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0160349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62CD59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B006663"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51D1CBEE" w14:textId="77777777" w:rsidR="00980FBE" w:rsidRDefault="00980FBE" w:rsidP="00C427EB">
      <w:pPr>
        <w:spacing w:after="0" w:line="240" w:lineRule="auto"/>
        <w:rPr>
          <w:rFonts w:cstheme="minorHAnsi"/>
        </w:rPr>
      </w:pPr>
    </w:p>
    <w:p w14:paraId="5FAE2193" w14:textId="4F9382D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percorsi di </w:t>
      </w:r>
      <w:r w:rsidR="00980FBE" w:rsidRPr="00980FBE">
        <w:rPr>
          <w:rFonts w:cstheme="minorHAnsi"/>
          <w:sz w:val="20"/>
          <w:szCs w:val="20"/>
        </w:rPr>
        <w:t>Percorsi di potenziamento delle competenze di base, di motivazione e accompagnamento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00C61378"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1E75E66F" w:rsidR="0011410E" w:rsidRDefault="00F23B20" w:rsidP="0011410E">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5D5E5820" w14:textId="77777777" w:rsidTr="008A396B">
        <w:trPr>
          <w:trHeight w:val="341"/>
        </w:trPr>
        <w:tc>
          <w:tcPr>
            <w:tcW w:w="2263" w:type="dxa"/>
            <w:tcBorders>
              <w:top w:val="single" w:sz="4" w:space="0" w:color="auto"/>
              <w:bottom w:val="single" w:sz="4" w:space="0" w:color="auto"/>
            </w:tcBorders>
          </w:tcPr>
          <w:p w14:paraId="2931E4A2" w14:textId="5C79D5C2" w:rsidR="008A396B" w:rsidRPr="00D31E73" w:rsidRDefault="008A396B" w:rsidP="008A396B">
            <w:pPr>
              <w:pStyle w:val="Paragrafoelenco"/>
              <w:spacing w:before="120" w:after="120" w:line="276" w:lineRule="auto"/>
              <w:ind w:left="0"/>
              <w:contextualSpacing w:val="0"/>
              <w:rPr>
                <w:rFonts w:cstheme="minorHAnsi"/>
                <w:sz w:val="18"/>
                <w:szCs w:val="18"/>
              </w:rPr>
            </w:pPr>
            <w:r w:rsidRPr="00980FBE">
              <w:t xml:space="preserve">Italiano </w:t>
            </w:r>
          </w:p>
        </w:tc>
        <w:tc>
          <w:tcPr>
            <w:tcW w:w="1418" w:type="dxa"/>
          </w:tcPr>
          <w:p w14:paraId="7A1CE63A" w14:textId="1788217F" w:rsidR="008A396B" w:rsidRPr="00D31E73"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Pr>
                <w:rFonts w:cstheme="minorHAnsi"/>
                <w:sz w:val="18"/>
                <w:szCs w:val="18"/>
              </w:rPr>
              <w:t>0</w:t>
            </w:r>
          </w:p>
        </w:tc>
        <w:tc>
          <w:tcPr>
            <w:tcW w:w="1701" w:type="dxa"/>
          </w:tcPr>
          <w:p w14:paraId="41B934E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9308405"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5545B3C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7B5DC24F" w14:textId="77777777" w:rsidTr="008A396B">
        <w:tc>
          <w:tcPr>
            <w:tcW w:w="2263" w:type="dxa"/>
            <w:tcBorders>
              <w:top w:val="single" w:sz="4" w:space="0" w:color="auto"/>
              <w:bottom w:val="single" w:sz="4" w:space="0" w:color="auto"/>
            </w:tcBorders>
          </w:tcPr>
          <w:p w14:paraId="2406927A" w14:textId="490A5E66" w:rsidR="008A396B" w:rsidRPr="0011410E" w:rsidRDefault="008A396B" w:rsidP="008A396B">
            <w:pPr>
              <w:pStyle w:val="Paragrafoelenco"/>
              <w:spacing w:before="120" w:after="120" w:line="276" w:lineRule="auto"/>
              <w:ind w:left="0"/>
              <w:contextualSpacing w:val="0"/>
            </w:pPr>
            <w:r w:rsidRPr="00980FBE">
              <w:t xml:space="preserve">Matematica </w:t>
            </w:r>
          </w:p>
        </w:tc>
        <w:tc>
          <w:tcPr>
            <w:tcW w:w="1418" w:type="dxa"/>
          </w:tcPr>
          <w:p w14:paraId="2B2E1575" w14:textId="45255D8B" w:rsidR="008A396B"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sidRPr="003E6FC0">
              <w:rPr>
                <w:rFonts w:cstheme="minorHAnsi"/>
                <w:sz w:val="18"/>
                <w:szCs w:val="18"/>
              </w:rPr>
              <w:t>0</w:t>
            </w:r>
          </w:p>
        </w:tc>
        <w:tc>
          <w:tcPr>
            <w:tcW w:w="1701" w:type="dxa"/>
          </w:tcPr>
          <w:p w14:paraId="21F9F9C1"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0DEF2933"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2B0C32F7"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5AC6ED09" w14:textId="77777777" w:rsidTr="008A396B">
        <w:tc>
          <w:tcPr>
            <w:tcW w:w="2263" w:type="dxa"/>
            <w:tcBorders>
              <w:top w:val="single" w:sz="4" w:space="0" w:color="auto"/>
              <w:bottom w:val="single" w:sz="4" w:space="0" w:color="auto"/>
            </w:tcBorders>
          </w:tcPr>
          <w:p w14:paraId="353B4876" w14:textId="4582746A" w:rsidR="008A396B" w:rsidRDefault="008A396B" w:rsidP="008A396B">
            <w:pPr>
              <w:pStyle w:val="Paragrafoelenco"/>
              <w:spacing w:before="120" w:after="120" w:line="276" w:lineRule="auto"/>
              <w:ind w:left="0"/>
              <w:contextualSpacing w:val="0"/>
            </w:pPr>
            <w:r w:rsidRPr="00980FBE">
              <w:t xml:space="preserve">Inglese </w:t>
            </w:r>
          </w:p>
        </w:tc>
        <w:tc>
          <w:tcPr>
            <w:tcW w:w="1418" w:type="dxa"/>
          </w:tcPr>
          <w:p w14:paraId="3E57AC49" w14:textId="25CE9BAA" w:rsidR="008A396B" w:rsidRPr="003E6FC0"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701" w:type="dxa"/>
          </w:tcPr>
          <w:p w14:paraId="4479490E"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BF4846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6E899B2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proofErr w:type="spellStart"/>
      <w:r w:rsidRPr="008A396B">
        <w:rPr>
          <w:rFonts w:cstheme="minorHAnsi"/>
          <w:b/>
          <w:bCs/>
        </w:rPr>
        <w:t>All</w:t>
      </w:r>
      <w:proofErr w:type="spellEnd"/>
      <w:r w:rsidRPr="008A396B">
        <w:rPr>
          <w:rFonts w:cstheme="minorHAnsi"/>
          <w:b/>
          <w:bCs/>
        </w:rPr>
        <w:t xml:space="preserve">.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14101AF1"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48E6569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4794737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6CA8FE97" w14:textId="43E71B53" w:rsidR="008A396B" w:rsidRPr="00D03C04" w:rsidRDefault="008A396B" w:rsidP="008A396B">
      <w:pPr>
        <w:spacing w:after="0" w:line="276" w:lineRule="auto"/>
        <w:jc w:val="both"/>
        <w:rPr>
          <w:rFonts w:eastAsia="Calibri" w:cstheme="minorHAnsi"/>
          <w:b/>
          <w:bCs/>
        </w:rPr>
      </w:pPr>
    </w:p>
    <w:p w14:paraId="6B4257FF" w14:textId="77777777" w:rsidR="008A396B" w:rsidRDefault="008A396B" w:rsidP="00F23B20">
      <w:pPr>
        <w:spacing w:after="0" w:line="240" w:lineRule="auto"/>
      </w:pPr>
    </w:p>
    <w:p w14:paraId="746B299B" w14:textId="317F5A74" w:rsidR="00F23B20" w:rsidRDefault="008A396B" w:rsidP="00F23B20">
      <w:pPr>
        <w:spacing w:after="0" w:line="240" w:lineRule="auto"/>
        <w:rPr>
          <w:rFonts w:cstheme="minorHAnsi"/>
          <w:b/>
          <w:bCs/>
        </w:rPr>
      </w:pPr>
      <w:r w:rsidRPr="00E27D0C">
        <w:rPr>
          <w:noProof/>
        </w:rPr>
        <w:drawing>
          <wp:inline distT="0" distB="0" distL="0" distR="0" wp14:anchorId="7DBDED14" wp14:editId="3BB2745C">
            <wp:extent cx="6390546" cy="5387340"/>
            <wp:effectExtent l="0" t="0" r="0" b="3810"/>
            <wp:docPr id="191790389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2928" cy="5389348"/>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2A3E1A7A"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TITOLO PROGETTO</w:t>
      </w:r>
      <w:r w:rsidRPr="00647A30">
        <w:rPr>
          <w:rFonts w:ascii="Calibri" w:eastAsia="Times New Roman" w:hAnsi="Calibri" w:cs="Calibri"/>
          <w:kern w:val="2"/>
        </w:rPr>
        <w:t xml:space="preserve">: </w:t>
      </w:r>
      <w:r w:rsidRPr="00647A30">
        <w:rPr>
          <w:rFonts w:ascii="Calibri" w:eastAsia="Times New Roman" w:hAnsi="Calibri" w:cs="Calibri"/>
          <w:b/>
          <w:bCs/>
          <w:kern w:val="2"/>
        </w:rPr>
        <w:t>Costruiamo insieme il futuro</w:t>
      </w:r>
    </w:p>
    <w:p w14:paraId="2B8A85C6"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CODICE PROGETTO: M4C1I1.4-2024-1322-P-50108</w:t>
      </w:r>
    </w:p>
    <w:p w14:paraId="7C3AD365" w14:textId="77777777" w:rsidR="00647A30" w:rsidRPr="00647A30" w:rsidRDefault="00647A30" w:rsidP="00647A30">
      <w:pPr>
        <w:spacing w:after="120" w:line="240" w:lineRule="auto"/>
        <w:jc w:val="both"/>
        <w:rPr>
          <w:rFonts w:ascii="Calibri" w:eastAsia="Times New Roman" w:hAnsi="Calibri" w:cs="Calibri"/>
          <w:b/>
          <w:bCs/>
          <w:kern w:val="2"/>
        </w:rPr>
      </w:pPr>
      <w:r w:rsidRPr="00647A30">
        <w:rPr>
          <w:rFonts w:ascii="Calibri" w:eastAsia="Times New Roman" w:hAnsi="Calibri" w:cs="Calibri"/>
          <w:b/>
          <w:bCs/>
          <w:kern w:val="2"/>
        </w:rPr>
        <w:t>C.U.P.: B24D21000310006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05B64" w14:textId="77777777" w:rsidR="00462C27" w:rsidRDefault="00462C27" w:rsidP="00691A8F">
      <w:pPr>
        <w:spacing w:after="0" w:line="240" w:lineRule="auto"/>
      </w:pPr>
      <w:r>
        <w:separator/>
      </w:r>
    </w:p>
  </w:endnote>
  <w:endnote w:type="continuationSeparator" w:id="0">
    <w:p w14:paraId="3CA086CE" w14:textId="77777777" w:rsidR="00462C27" w:rsidRDefault="00462C27" w:rsidP="00691A8F">
      <w:pPr>
        <w:spacing w:after="0" w:line="240" w:lineRule="auto"/>
      </w:pPr>
      <w:r>
        <w:continuationSeparator/>
      </w:r>
    </w:p>
  </w:endnote>
  <w:endnote w:type="continuationNotice" w:id="1">
    <w:p w14:paraId="0B926C14" w14:textId="77777777" w:rsidR="00462C27" w:rsidRDefault="00462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9B065" w14:textId="77777777" w:rsidR="00462C27" w:rsidRDefault="00462C27" w:rsidP="00691A8F">
      <w:pPr>
        <w:spacing w:after="0" w:line="240" w:lineRule="auto"/>
      </w:pPr>
      <w:r>
        <w:separator/>
      </w:r>
    </w:p>
  </w:footnote>
  <w:footnote w:type="continuationSeparator" w:id="0">
    <w:p w14:paraId="4338E49E" w14:textId="77777777" w:rsidR="00462C27" w:rsidRDefault="00462C27" w:rsidP="00691A8F">
      <w:pPr>
        <w:spacing w:after="0" w:line="240" w:lineRule="auto"/>
      </w:pPr>
      <w:r>
        <w:continuationSeparator/>
      </w:r>
    </w:p>
  </w:footnote>
  <w:footnote w:type="continuationNotice" w:id="1">
    <w:p w14:paraId="4A0A6650" w14:textId="77777777" w:rsidR="00462C27" w:rsidRDefault="00462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2C2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47A30"/>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1BB"/>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423"/>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6040</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2025-04-02T06:46:00Z</dcterms:created>
  <dcterms:modified xsi:type="dcterms:W3CDTF">2025-04-02T06:46:00Z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